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12" w:rsidRDefault="00310D12" w:rsidP="00310D12">
      <w:pPr>
        <w:spacing w:line="600" w:lineRule="exact"/>
        <w:jc w:val="left"/>
        <w:rPr>
          <w:rFonts w:ascii="Times New Roman" w:eastAsia="方正小标宋简体" w:hAnsi="Times New Roman"/>
          <w:sz w:val="32"/>
          <w:szCs w:val="32"/>
        </w:rPr>
      </w:pPr>
      <w:r>
        <w:rPr>
          <w:rFonts w:ascii="Times New Roman" w:eastAsia="方正小标宋简体" w:hAnsi="Times New Roman" w:hint="eastAsia"/>
          <w:sz w:val="32"/>
          <w:szCs w:val="32"/>
        </w:rPr>
        <w:t>附件</w:t>
      </w:r>
    </w:p>
    <w:p w:rsidR="00310D12" w:rsidRDefault="00310D12" w:rsidP="00310D12">
      <w:pPr>
        <w:spacing w:line="60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hint="eastAsia"/>
          <w:sz w:val="44"/>
          <w:szCs w:val="44"/>
        </w:rPr>
        <w:t>湘西州</w:t>
      </w:r>
      <w:r>
        <w:rPr>
          <w:rFonts w:ascii="Times New Roman" w:eastAsia="方正小标宋简体" w:hAnsi="Times New Roman"/>
          <w:sz w:val="44"/>
          <w:szCs w:val="44"/>
        </w:rPr>
        <w:t>公安</w:t>
      </w:r>
      <w:r>
        <w:rPr>
          <w:rFonts w:ascii="Times New Roman" w:eastAsia="方正小标宋简体" w:hAnsi="Times New Roman" w:hint="eastAsia"/>
          <w:sz w:val="44"/>
          <w:szCs w:val="44"/>
        </w:rPr>
        <w:t>局</w:t>
      </w:r>
      <w:r>
        <w:rPr>
          <w:rFonts w:ascii="Times New Roman" w:eastAsia="方正小标宋简体" w:hAnsi="Times New Roman"/>
          <w:sz w:val="44"/>
          <w:szCs w:val="44"/>
        </w:rPr>
        <w:t>202</w:t>
      </w:r>
      <w:r>
        <w:rPr>
          <w:rFonts w:ascii="Times New Roman" w:eastAsia="方正小标宋简体" w:hAnsi="Times New Roman" w:hint="eastAsia"/>
          <w:sz w:val="44"/>
          <w:szCs w:val="44"/>
        </w:rPr>
        <w:t>4</w:t>
      </w:r>
      <w:r>
        <w:rPr>
          <w:rFonts w:ascii="Times New Roman" w:eastAsia="方正小标宋简体" w:hAnsi="Times New Roman"/>
          <w:sz w:val="44"/>
          <w:szCs w:val="44"/>
        </w:rPr>
        <w:t>年度</w:t>
      </w:r>
      <w:r>
        <w:rPr>
          <w:rFonts w:ascii="Times New Roman" w:eastAsia="方正小标宋简体" w:hAnsi="Times New Roman"/>
          <w:sz w:val="44"/>
          <w:szCs w:val="44"/>
        </w:rPr>
        <w:t>“</w:t>
      </w:r>
      <w:r>
        <w:rPr>
          <w:rFonts w:ascii="Times New Roman" w:eastAsia="方正小标宋简体" w:hAnsi="Times New Roman"/>
          <w:sz w:val="44"/>
          <w:szCs w:val="44"/>
        </w:rPr>
        <w:t>谁执法谁普法</w:t>
      </w:r>
      <w:r>
        <w:rPr>
          <w:rFonts w:ascii="Times New Roman" w:eastAsia="方正小标宋简体" w:hAnsi="Times New Roman"/>
          <w:sz w:val="44"/>
          <w:szCs w:val="44"/>
        </w:rPr>
        <w:t>”</w:t>
      </w:r>
      <w:r>
        <w:rPr>
          <w:rFonts w:ascii="Times New Roman" w:eastAsia="方正小标宋简体" w:hAnsi="Times New Roman" w:hint="eastAsia"/>
          <w:sz w:val="44"/>
          <w:szCs w:val="44"/>
        </w:rPr>
        <w:t>重点</w:t>
      </w:r>
      <w:r>
        <w:rPr>
          <w:rFonts w:ascii="Times New Roman" w:eastAsia="方正小标宋简体" w:hAnsi="Times New Roman"/>
          <w:sz w:val="44"/>
          <w:szCs w:val="44"/>
        </w:rPr>
        <w:t>任务清单</w:t>
      </w:r>
      <w:r>
        <w:rPr>
          <w:rFonts w:ascii="Times New Roman" w:eastAsia="方正小标宋简体" w:hAnsi="Times New Roman" w:hint="eastAsia"/>
          <w:sz w:val="44"/>
          <w:szCs w:val="44"/>
        </w:rPr>
        <w:t>和普法责任清单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660"/>
        <w:gridCol w:w="8685"/>
        <w:gridCol w:w="1753"/>
        <w:gridCol w:w="1843"/>
      </w:tblGrid>
      <w:tr w:rsidR="00310D12" w:rsidTr="00541F5C">
        <w:trPr>
          <w:trHeight w:val="601"/>
        </w:trPr>
        <w:tc>
          <w:tcPr>
            <w:tcW w:w="1201" w:type="dxa"/>
            <w:vAlign w:val="center"/>
          </w:tcPr>
          <w:p w:rsidR="00310D12" w:rsidRDefault="00310D12" w:rsidP="00541F5C">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项目指标</w:t>
            </w:r>
          </w:p>
        </w:tc>
        <w:tc>
          <w:tcPr>
            <w:tcW w:w="660" w:type="dxa"/>
            <w:vAlign w:val="center"/>
          </w:tcPr>
          <w:p w:rsidR="00310D12" w:rsidRDefault="00310D12" w:rsidP="00541F5C">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序号</w:t>
            </w:r>
          </w:p>
        </w:tc>
        <w:tc>
          <w:tcPr>
            <w:tcW w:w="8685" w:type="dxa"/>
            <w:vAlign w:val="center"/>
          </w:tcPr>
          <w:p w:rsidR="00310D12" w:rsidRDefault="00310D12" w:rsidP="00541F5C">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任务内容</w:t>
            </w:r>
          </w:p>
        </w:tc>
        <w:tc>
          <w:tcPr>
            <w:tcW w:w="1753" w:type="dxa"/>
            <w:vAlign w:val="center"/>
          </w:tcPr>
          <w:p w:rsidR="00310D12" w:rsidRDefault="00310D12" w:rsidP="00541F5C">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完成时间</w:t>
            </w:r>
          </w:p>
        </w:tc>
        <w:tc>
          <w:tcPr>
            <w:tcW w:w="1843" w:type="dxa"/>
            <w:vAlign w:val="center"/>
          </w:tcPr>
          <w:p w:rsidR="00310D12" w:rsidRDefault="00310D12" w:rsidP="00541F5C">
            <w:pPr>
              <w:adjustRightInd w:val="0"/>
              <w:snapToGrid w:val="0"/>
              <w:spacing w:line="320" w:lineRule="exact"/>
              <w:jc w:val="center"/>
              <w:rPr>
                <w:rFonts w:ascii="Times New Roman" w:eastAsia="仿宋_GB2312" w:hAnsi="Times New Roman"/>
                <w:b/>
                <w:bCs/>
                <w:szCs w:val="21"/>
              </w:rPr>
            </w:pPr>
            <w:r>
              <w:rPr>
                <w:rFonts w:ascii="Times New Roman" w:eastAsia="仿宋_GB2312" w:hAnsi="Times New Roman"/>
                <w:b/>
                <w:bCs/>
                <w:szCs w:val="21"/>
              </w:rPr>
              <w:t>责任部门</w:t>
            </w:r>
          </w:p>
        </w:tc>
      </w:tr>
      <w:tr w:rsidR="00310D12" w:rsidTr="00541F5C">
        <w:trPr>
          <w:trHeight w:val="855"/>
        </w:trPr>
        <w:tc>
          <w:tcPr>
            <w:tcW w:w="1201" w:type="dxa"/>
            <w:vMerge w:val="restart"/>
            <w:vAlign w:val="center"/>
          </w:tcPr>
          <w:p w:rsidR="00310D12" w:rsidRDefault="00310D12" w:rsidP="00541F5C">
            <w:pPr>
              <w:spacing w:line="280" w:lineRule="exact"/>
              <w:jc w:val="center"/>
              <w:rPr>
                <w:rFonts w:ascii="Times New Roman" w:eastAsia="楷体_GB2312" w:hAnsi="Times New Roman"/>
                <w:b/>
                <w:bCs/>
                <w:sz w:val="24"/>
              </w:rPr>
            </w:pPr>
            <w:r>
              <w:rPr>
                <w:rFonts w:ascii="Times New Roman" w:eastAsia="楷体_GB2312" w:hAnsi="Times New Roman"/>
                <w:b/>
                <w:bCs/>
                <w:sz w:val="24"/>
              </w:rPr>
              <w:t>公共指标</w:t>
            </w: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1</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深入学习宣传习近平法治思想，将相关内容纳入年内党委中心组集中学法内容和本单位、本系统法治培训内容，开展宣讲不少于1次。</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2024年</w:t>
            </w:r>
          </w:p>
        </w:tc>
        <w:tc>
          <w:tcPr>
            <w:tcW w:w="1843" w:type="dxa"/>
            <w:vAlign w:val="center"/>
          </w:tcPr>
          <w:p w:rsidR="00310D12" w:rsidRPr="003A114B" w:rsidRDefault="00310D12" w:rsidP="00541F5C">
            <w:pPr>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政治部</w:t>
            </w:r>
          </w:p>
          <w:p w:rsidR="00310D12" w:rsidRPr="003A114B" w:rsidRDefault="00310D12" w:rsidP="00541F5C">
            <w:pPr>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法制支队</w:t>
            </w:r>
          </w:p>
        </w:tc>
      </w:tr>
      <w:tr w:rsidR="00310D12" w:rsidTr="00541F5C">
        <w:trPr>
          <w:trHeight w:val="680"/>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2</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突出宣传宪法，开展宪法进机关活动，组织系统干部开展日常宪法学习宣传，集中组织好本系统“宪法宣传周”活动。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12月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法制支队</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局属各单位</w:t>
            </w:r>
          </w:p>
        </w:tc>
      </w:tr>
      <w:tr w:rsidR="00310D12" w:rsidTr="00541F5C">
        <w:trPr>
          <w:trHeight w:val="90"/>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3</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落实党委理论学习中心组学法制度，每年组织学法不少于2次。</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2024年</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Pr>
                <w:rFonts w:ascii="仿宋_GB2312" w:eastAsia="仿宋_GB2312" w:hAnsi="Times New Roman" w:hint="eastAsia"/>
                <w:szCs w:val="21"/>
              </w:rPr>
              <w:t>政治部</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法制支队</w:t>
            </w:r>
          </w:p>
        </w:tc>
      </w:tr>
      <w:tr w:rsidR="00310D12" w:rsidTr="00541F5C">
        <w:trPr>
          <w:trHeight w:val="85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4</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落实领导干部年终述法制度，在年度述职中加入述法内容。</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12月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政治部、警令部、法制支队、局属各单位</w:t>
            </w:r>
          </w:p>
        </w:tc>
      </w:tr>
      <w:tr w:rsidR="00310D12" w:rsidTr="00541F5C">
        <w:trPr>
          <w:trHeight w:val="89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5</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健全完善国家工作人员日常学法制度、法治教育培训制度、学法用法考核制度，每年法治专题培训班不少于1期。组织做好本单位工作人员网上学法，年内课时达标率100％，应考人员参考率100％，合格率100％。</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lang/>
              </w:rPr>
              <w:t>2024</w:t>
            </w:r>
            <w:r w:rsidRPr="003A114B">
              <w:rPr>
                <w:rFonts w:ascii="仿宋_GB2312" w:eastAsia="仿宋_GB2312" w:hAnsi="Times New Roman" w:hint="eastAsia"/>
                <w:szCs w:val="21"/>
              </w:rPr>
              <w:t>年</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法制支队</w:t>
            </w:r>
          </w:p>
          <w:p w:rsidR="00310D12" w:rsidRPr="003A114B" w:rsidRDefault="00310D12" w:rsidP="00541F5C">
            <w:pPr>
              <w:pStyle w:val="2"/>
              <w:spacing w:before="0" w:beforeAutospacing="0" w:line="280" w:lineRule="exact"/>
              <w:ind w:leftChars="0" w:left="0" w:firstLineChars="0" w:firstLine="0"/>
              <w:jc w:val="center"/>
              <w:rPr>
                <w:rFonts w:ascii="仿宋_GB2312" w:eastAsia="仿宋_GB2312" w:hAnsi="Times New Roman"/>
              </w:rPr>
            </w:pPr>
            <w:r w:rsidRPr="003A114B">
              <w:rPr>
                <w:rFonts w:ascii="仿宋_GB2312" w:eastAsia="仿宋_GB2312" w:hAnsi="Times New Roman" w:hint="eastAsia"/>
              </w:rPr>
              <w:t>政治部</w:t>
            </w:r>
          </w:p>
        </w:tc>
      </w:tr>
      <w:tr w:rsidR="00310D12" w:rsidTr="00541F5C">
        <w:trPr>
          <w:trHeight w:val="560"/>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6</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落实国家工作人员旁听庭审制度，组织网上集中观看或是现场集中旁听庭审，年内不少于1次。</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lang/>
              </w:rPr>
              <w:t>2024</w:t>
            </w:r>
            <w:r w:rsidRPr="003A114B">
              <w:rPr>
                <w:rFonts w:ascii="仿宋_GB2312" w:eastAsia="仿宋_GB2312" w:hAnsi="Times New Roman" w:hint="eastAsia"/>
                <w:szCs w:val="21"/>
              </w:rPr>
              <w:t>年</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法制支队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局属各单位</w:t>
            </w:r>
          </w:p>
        </w:tc>
      </w:tr>
      <w:tr w:rsidR="00310D12" w:rsidTr="00541F5C">
        <w:trPr>
          <w:trHeight w:val="85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7</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在部门单位门户网站、自办刊物、官方微博、微信公众号开辟法治宣传专栏（专题）。设置“以案释法”栏目，定期发布普法宣传内容和“以案释法”案例，年内报送不少于2个典型案例。</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lang/>
              </w:rPr>
              <w:t>2024</w:t>
            </w:r>
            <w:r w:rsidRPr="003A114B">
              <w:rPr>
                <w:rFonts w:ascii="仿宋_GB2312" w:eastAsia="仿宋_GB2312" w:hAnsi="Times New Roman" w:hint="eastAsia"/>
                <w:szCs w:val="21"/>
              </w:rPr>
              <w:t>年</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警令部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政治部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法制支队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局属各单位</w:t>
            </w:r>
          </w:p>
        </w:tc>
      </w:tr>
      <w:tr w:rsidR="00310D12" w:rsidTr="00541F5C">
        <w:trPr>
          <w:trHeight w:val="85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8</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结合乡村振兴打造本单位普法联系点，有针对性地宣传普及本部门与群众生产生活和乡村治理密切相关的法律法规，年内开展送法下乡活动不少于1次。</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lang/>
              </w:rPr>
              <w:t>2024</w:t>
            </w:r>
            <w:r w:rsidRPr="003A114B">
              <w:rPr>
                <w:rFonts w:ascii="仿宋_GB2312" w:eastAsia="仿宋_GB2312" w:hAnsi="Times New Roman" w:hint="eastAsia"/>
                <w:szCs w:val="21"/>
              </w:rPr>
              <w:t>年</w:t>
            </w:r>
          </w:p>
        </w:tc>
        <w:tc>
          <w:tcPr>
            <w:tcW w:w="1843" w:type="dxa"/>
            <w:vAlign w:val="center"/>
          </w:tcPr>
          <w:p w:rsidR="00310D12"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机关党委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法制支队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局属各单位</w:t>
            </w:r>
          </w:p>
        </w:tc>
      </w:tr>
      <w:tr w:rsidR="00310D12" w:rsidTr="00541F5C">
        <w:trPr>
          <w:trHeight w:val="85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9</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认真贯彻落实《2024年度湘西自治州“一月一主题”普法宣传活动方案》，制定年度任务清单并抓好组织实施。</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lang/>
              </w:rPr>
              <w:t>2024</w:t>
            </w:r>
            <w:r w:rsidRPr="003A114B">
              <w:rPr>
                <w:rFonts w:ascii="仿宋_GB2312" w:eastAsia="仿宋_GB2312" w:hAnsi="Times New Roman" w:hint="eastAsia"/>
                <w:szCs w:val="21"/>
              </w:rPr>
              <w:t>年</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 xml:space="preserve">法制支队 </w:t>
            </w:r>
          </w:p>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局属各单位</w:t>
            </w:r>
          </w:p>
        </w:tc>
      </w:tr>
      <w:tr w:rsidR="00310D12" w:rsidTr="00541F5C">
        <w:trPr>
          <w:trHeight w:val="340"/>
        </w:trPr>
        <w:tc>
          <w:tcPr>
            <w:tcW w:w="1201" w:type="dxa"/>
            <w:vMerge w:val="restart"/>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楷体_GB2312" w:hAnsi="Times New Roman"/>
                <w:b/>
                <w:bCs/>
                <w:sz w:val="24"/>
              </w:rPr>
              <w:t>个性指标</w:t>
            </w: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sz w:val="24"/>
              </w:rPr>
              <w:t>1</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组织开展“1.10”宣传周主题宣传活动（宣传重点《中华人民共和国警察法》、“110”警察节）。</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szCs w:val="21"/>
              </w:rPr>
            </w:pPr>
            <w:r>
              <w:rPr>
                <w:rFonts w:ascii="仿宋_GB2312" w:eastAsia="仿宋_GB2312" w:hint="eastAsia"/>
                <w:szCs w:val="21"/>
              </w:rPr>
              <w:t>情指中心</w:t>
            </w:r>
          </w:p>
        </w:tc>
      </w:tr>
      <w:tr w:rsidR="00310D12" w:rsidTr="00541F5C">
        <w:trPr>
          <w:trHeight w:val="535"/>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2</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组织开展预防、打击电信诈骗相关普法宣传活动</w:t>
            </w:r>
          </w:p>
        </w:tc>
        <w:tc>
          <w:tcPr>
            <w:tcW w:w="1753" w:type="dxa"/>
            <w:vAlign w:val="center"/>
          </w:tcPr>
          <w:p w:rsidR="00310D12" w:rsidRPr="003A114B" w:rsidRDefault="00310D12" w:rsidP="00541F5C">
            <w:pPr>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szCs w:val="21"/>
              </w:rPr>
            </w:pPr>
            <w:r w:rsidRPr="003A114B">
              <w:rPr>
                <w:rFonts w:ascii="仿宋_GB2312" w:eastAsia="仿宋_GB2312" w:hAnsi="Times New Roman" w:hint="eastAsia"/>
                <w:szCs w:val="21"/>
              </w:rPr>
              <w:t>刑侦支队</w:t>
            </w:r>
          </w:p>
        </w:tc>
      </w:tr>
      <w:tr w:rsidR="00310D12" w:rsidTr="00541F5C">
        <w:trPr>
          <w:trHeight w:val="670"/>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3</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在“三八”妇女节，会同州妇联开展《中华人民共和国妇女权益保护法》法治教育宣传活动。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3月8日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szCs w:val="21"/>
              </w:rPr>
            </w:pPr>
            <w:r w:rsidRPr="003A114B">
              <w:rPr>
                <w:rFonts w:ascii="仿宋_GB2312" w:eastAsia="仿宋_GB2312" w:hint="eastAsia"/>
                <w:szCs w:val="21"/>
              </w:rPr>
              <w:t>治安支队</w:t>
            </w:r>
          </w:p>
        </w:tc>
      </w:tr>
      <w:tr w:rsidR="00310D12" w:rsidTr="00541F5C">
        <w:trPr>
          <w:trHeight w:val="670"/>
        </w:trPr>
        <w:tc>
          <w:tcPr>
            <w:tcW w:w="1201" w:type="dxa"/>
            <w:vMerge/>
            <w:vAlign w:val="center"/>
          </w:tcPr>
          <w:p w:rsidR="00310D12" w:rsidRDefault="00310D12" w:rsidP="00541F5C">
            <w:pPr>
              <w:spacing w:line="280" w:lineRule="exact"/>
              <w:jc w:val="center"/>
              <w:rPr>
                <w:rFonts w:ascii="Times New Roman" w:eastAsia="楷体_GB2312" w:hAnsi="Times New Roman"/>
                <w:b/>
                <w:bCs/>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4</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在国际消费者权益日，会同市场监督管理部门开展《中华人民共和国消费者权益保护法》法治教育宣传活动。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3月15日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szCs w:val="21"/>
              </w:rPr>
            </w:pPr>
            <w:r w:rsidRPr="003A114B">
              <w:rPr>
                <w:rFonts w:ascii="仿宋_GB2312" w:eastAsia="仿宋_GB2312" w:hint="eastAsia"/>
                <w:szCs w:val="21"/>
              </w:rPr>
              <w:t>治安支队</w:t>
            </w:r>
          </w:p>
        </w:tc>
      </w:tr>
      <w:tr w:rsidR="00310D12" w:rsidTr="00541F5C">
        <w:trPr>
          <w:trHeight w:val="485"/>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5</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在“全国中小学生安全教育日”，会同教育部门进校园开展法治安全教育活动。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3月26日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治安支队</w:t>
            </w:r>
          </w:p>
        </w:tc>
      </w:tr>
      <w:tr w:rsidR="00310D12" w:rsidTr="00541F5C">
        <w:trPr>
          <w:trHeight w:val="485"/>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6</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组织开展“4.15”国家安全宣传日主题宣传活动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4月15日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国保支队</w:t>
            </w:r>
          </w:p>
        </w:tc>
      </w:tr>
      <w:tr w:rsidR="00310D12" w:rsidTr="00541F5C">
        <w:trPr>
          <w:trHeight w:val="505"/>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7</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组织开展“5.15”全国打击和防范经济犯罪宣传日主题宣传活动。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5月15日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经侦支队</w:t>
            </w:r>
          </w:p>
        </w:tc>
      </w:tr>
      <w:tr w:rsidR="00310D12" w:rsidTr="00541F5C">
        <w:trPr>
          <w:trHeight w:val="470"/>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8</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组织开展“6.26”国际禁毒日主题宣传活动。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6月26日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禁毒支队</w:t>
            </w:r>
          </w:p>
        </w:tc>
      </w:tr>
      <w:tr w:rsidR="00310D12" w:rsidTr="00541F5C">
        <w:trPr>
          <w:trHeight w:val="470"/>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9</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组织开展《未成年人保护法》等法治教育宣传活动。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8月</w:t>
            </w:r>
            <w:r>
              <w:rPr>
                <w:rFonts w:ascii="仿宋_GB2312" w:eastAsia="仿宋_GB2312" w:hAnsi="Times New Roman" w:hint="eastAsia"/>
                <w:szCs w:val="21"/>
              </w:rPr>
              <w:t>-</w:t>
            </w:r>
            <w:r w:rsidRPr="003A114B">
              <w:rPr>
                <w:rFonts w:ascii="仿宋_GB2312" w:eastAsia="仿宋_GB2312" w:hAnsi="Times New Roman" w:hint="eastAsia"/>
                <w:szCs w:val="21"/>
              </w:rPr>
              <w:t>9月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刑侦支队</w:t>
            </w:r>
          </w:p>
        </w:tc>
      </w:tr>
      <w:tr w:rsidR="00310D12" w:rsidTr="00541F5C">
        <w:trPr>
          <w:trHeight w:val="515"/>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10</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组织开展网络安全法律法规教育宣传活动。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9月中旬-10月中旬</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网技支队</w:t>
            </w:r>
          </w:p>
        </w:tc>
      </w:tr>
      <w:tr w:rsidR="00310D12" w:rsidTr="00541F5C">
        <w:trPr>
          <w:trHeight w:val="470"/>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11</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Pr>
                <w:rFonts w:ascii="仿宋_GB2312" w:eastAsia="仿宋_GB2312" w:hAnsi="Times New Roman" w:hint="eastAsia"/>
                <w:szCs w:val="21"/>
              </w:rPr>
              <w:t>重点围绕</w:t>
            </w:r>
            <w:r w:rsidRPr="000A5481">
              <w:rPr>
                <w:rFonts w:ascii="仿宋_GB2312" w:eastAsia="仿宋_GB2312" w:hAnsi="Times New Roman"/>
                <w:szCs w:val="21"/>
              </w:rPr>
              <w:t>《道路交通安全法》《湖南省实施&lt;道路交通安全法&gt;办法》</w:t>
            </w:r>
            <w:r>
              <w:rPr>
                <w:rFonts w:ascii="仿宋_GB2312" w:eastAsia="仿宋_GB2312" w:hAnsi="Times New Roman" w:hint="eastAsia"/>
                <w:szCs w:val="21"/>
              </w:rPr>
              <w:t>，</w:t>
            </w:r>
            <w:r w:rsidRPr="003A114B">
              <w:rPr>
                <w:rFonts w:ascii="仿宋_GB2312" w:eastAsia="仿宋_GB2312" w:hAnsi="Times New Roman" w:hint="eastAsia"/>
                <w:szCs w:val="21"/>
              </w:rPr>
              <w:t>组织开展“12.2”全国交通安全日主题宣传活动。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12月2日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交警支队</w:t>
            </w:r>
          </w:p>
        </w:tc>
      </w:tr>
      <w:tr w:rsidR="00310D12" w:rsidTr="00541F5C">
        <w:trPr>
          <w:trHeight w:val="485"/>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12</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组织开展“反恐怖主义法”宣传周主题活动。</w:t>
            </w:r>
          </w:p>
        </w:tc>
        <w:tc>
          <w:tcPr>
            <w:tcW w:w="175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12月25日</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反恐支队</w:t>
            </w:r>
          </w:p>
        </w:tc>
      </w:tr>
      <w:tr w:rsidR="00310D12" w:rsidTr="00541F5C">
        <w:trPr>
          <w:trHeight w:val="600"/>
        </w:trPr>
        <w:tc>
          <w:tcPr>
            <w:tcW w:w="1201" w:type="dxa"/>
            <w:vMerge/>
            <w:vAlign w:val="center"/>
          </w:tcPr>
          <w:p w:rsidR="00310D12" w:rsidRDefault="00310D12" w:rsidP="00541F5C">
            <w:pPr>
              <w:spacing w:line="280" w:lineRule="exact"/>
              <w:jc w:val="center"/>
              <w:rPr>
                <w:rFonts w:ascii="Times New Roman" w:eastAsia="仿宋_GB2312" w:hAnsi="Times New Roman"/>
                <w:sz w:val="24"/>
              </w:rPr>
            </w:pPr>
          </w:p>
        </w:tc>
        <w:tc>
          <w:tcPr>
            <w:tcW w:w="660" w:type="dxa"/>
            <w:vAlign w:val="center"/>
          </w:tcPr>
          <w:p w:rsidR="00310D12" w:rsidRDefault="00310D12" w:rsidP="00541F5C">
            <w:pPr>
              <w:spacing w:line="280" w:lineRule="exact"/>
              <w:jc w:val="center"/>
              <w:rPr>
                <w:rFonts w:ascii="Times New Roman" w:eastAsia="仿宋_GB2312" w:hAnsi="Times New Roman"/>
                <w:sz w:val="24"/>
              </w:rPr>
            </w:pPr>
            <w:r>
              <w:rPr>
                <w:rFonts w:ascii="Times New Roman" w:eastAsia="仿宋_GB2312" w:hAnsi="Times New Roman" w:hint="eastAsia"/>
                <w:sz w:val="24"/>
              </w:rPr>
              <w:t>13</w:t>
            </w:r>
          </w:p>
        </w:tc>
        <w:tc>
          <w:tcPr>
            <w:tcW w:w="8685" w:type="dxa"/>
            <w:vAlign w:val="center"/>
          </w:tcPr>
          <w:p w:rsidR="00310D12" w:rsidRPr="003A114B" w:rsidRDefault="00310D12" w:rsidP="00541F5C">
            <w:pPr>
              <w:spacing w:line="280" w:lineRule="exact"/>
              <w:rPr>
                <w:rFonts w:ascii="仿宋_GB2312" w:eastAsia="仿宋_GB2312" w:hAnsi="Times New Roman"/>
                <w:szCs w:val="21"/>
              </w:rPr>
            </w:pPr>
            <w:r w:rsidRPr="003A114B">
              <w:rPr>
                <w:rFonts w:ascii="仿宋_GB2312" w:eastAsia="仿宋_GB2312" w:hAnsi="Times New Roman" w:hint="eastAsia"/>
                <w:szCs w:val="21"/>
              </w:rPr>
              <w:t>深入学习宣传《反有组织犯罪法》。</w:t>
            </w:r>
          </w:p>
        </w:tc>
        <w:tc>
          <w:tcPr>
            <w:tcW w:w="1753" w:type="dxa"/>
            <w:vAlign w:val="center"/>
          </w:tcPr>
          <w:p w:rsidR="00310D12" w:rsidRPr="003A114B" w:rsidRDefault="00310D12" w:rsidP="00541F5C">
            <w:pPr>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12月</w:t>
            </w:r>
          </w:p>
        </w:tc>
        <w:tc>
          <w:tcPr>
            <w:tcW w:w="1843" w:type="dxa"/>
            <w:vAlign w:val="center"/>
          </w:tcPr>
          <w:p w:rsidR="00310D12" w:rsidRPr="003A114B" w:rsidRDefault="00310D12" w:rsidP="00541F5C">
            <w:pPr>
              <w:adjustRightInd w:val="0"/>
              <w:snapToGrid w:val="0"/>
              <w:spacing w:line="280" w:lineRule="exact"/>
              <w:jc w:val="center"/>
              <w:rPr>
                <w:rFonts w:ascii="仿宋_GB2312" w:eastAsia="仿宋_GB2312" w:hAnsi="Times New Roman"/>
                <w:szCs w:val="21"/>
              </w:rPr>
            </w:pPr>
            <w:r w:rsidRPr="003A114B">
              <w:rPr>
                <w:rFonts w:ascii="仿宋_GB2312" w:eastAsia="仿宋_GB2312" w:hAnsi="Times New Roman" w:hint="eastAsia"/>
                <w:szCs w:val="21"/>
              </w:rPr>
              <w:t>刑侦支队</w:t>
            </w:r>
          </w:p>
        </w:tc>
      </w:tr>
    </w:tbl>
    <w:p w:rsidR="00982BFF" w:rsidRDefault="00982BFF"/>
    <w:sectPr w:rsidR="00982BFF" w:rsidSect="00310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FF" w:rsidRDefault="00982BFF" w:rsidP="00310D12">
      <w:r>
        <w:separator/>
      </w:r>
    </w:p>
  </w:endnote>
  <w:endnote w:type="continuationSeparator" w:id="1">
    <w:p w:rsidR="00982BFF" w:rsidRDefault="00982BFF" w:rsidP="00310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FF" w:rsidRDefault="00982BFF" w:rsidP="00310D12">
      <w:r>
        <w:separator/>
      </w:r>
    </w:p>
  </w:footnote>
  <w:footnote w:type="continuationSeparator" w:id="1">
    <w:p w:rsidR="00982BFF" w:rsidRDefault="00982BFF" w:rsidP="00310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D12"/>
    <w:rsid w:val="00310D12"/>
    <w:rsid w:val="0098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10D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0D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0D12"/>
    <w:rPr>
      <w:sz w:val="18"/>
      <w:szCs w:val="18"/>
    </w:rPr>
  </w:style>
  <w:style w:type="paragraph" w:styleId="a4">
    <w:name w:val="footer"/>
    <w:basedOn w:val="a"/>
    <w:link w:val="Char0"/>
    <w:uiPriority w:val="99"/>
    <w:semiHidden/>
    <w:unhideWhenUsed/>
    <w:rsid w:val="00310D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0D12"/>
    <w:rPr>
      <w:sz w:val="18"/>
      <w:szCs w:val="18"/>
    </w:rPr>
  </w:style>
  <w:style w:type="paragraph" w:styleId="a5">
    <w:name w:val="Body Text Indent"/>
    <w:basedOn w:val="a"/>
    <w:link w:val="Char1"/>
    <w:uiPriority w:val="99"/>
    <w:semiHidden/>
    <w:unhideWhenUsed/>
    <w:rsid w:val="00310D12"/>
    <w:pPr>
      <w:spacing w:after="120"/>
      <w:ind w:leftChars="200" w:left="420"/>
    </w:pPr>
  </w:style>
  <w:style w:type="character" w:customStyle="1" w:styleId="Char1">
    <w:name w:val="正文文本缩进 Char"/>
    <w:basedOn w:val="a0"/>
    <w:link w:val="a5"/>
    <w:uiPriority w:val="99"/>
    <w:semiHidden/>
    <w:rsid w:val="00310D12"/>
    <w:rPr>
      <w:rFonts w:ascii="Calibri" w:eastAsia="宋体" w:hAnsi="Calibri" w:cs="Times New Roman"/>
      <w:szCs w:val="24"/>
    </w:rPr>
  </w:style>
  <w:style w:type="paragraph" w:styleId="2">
    <w:name w:val="Body Text First Indent 2"/>
    <w:basedOn w:val="a5"/>
    <w:link w:val="2Char"/>
    <w:qFormat/>
    <w:rsid w:val="00310D12"/>
    <w:pPr>
      <w:spacing w:before="100" w:beforeAutospacing="1"/>
      <w:ind w:firstLineChars="200" w:firstLine="420"/>
    </w:pPr>
    <w:rPr>
      <w:szCs w:val="21"/>
    </w:rPr>
  </w:style>
  <w:style w:type="character" w:customStyle="1" w:styleId="2Char">
    <w:name w:val="正文首行缩进 2 Char"/>
    <w:basedOn w:val="Char1"/>
    <w:link w:val="2"/>
    <w:rsid w:val="00310D12"/>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2024-05-13T00:55:00Z</dcterms:created>
  <dcterms:modified xsi:type="dcterms:W3CDTF">2024-05-13T00:56:00Z</dcterms:modified>
</cp:coreProperties>
</file>